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4" w:rsidRPr="008C2CF2" w:rsidRDefault="008C2CF2" w:rsidP="008C2CF2">
      <w:pPr>
        <w:spacing w:after="120"/>
        <w:ind w:firstLine="0"/>
        <w:jc w:val="center"/>
        <w:rPr>
          <w:b/>
        </w:rPr>
      </w:pPr>
      <w:r w:rsidRPr="008C2CF2">
        <w:rPr>
          <w:b/>
        </w:rPr>
        <w:t>Доминантсептаккорд</w:t>
      </w:r>
      <w:r>
        <w:rPr>
          <w:b/>
        </w:rPr>
        <w:t xml:space="preserve"> (</w:t>
      </w:r>
      <w:r>
        <w:rPr>
          <w:b/>
          <w:lang w:val="en-US"/>
        </w:rPr>
        <w:t>D</w:t>
      </w:r>
      <w:r>
        <w:rPr>
          <w:b/>
          <w:vertAlign w:val="subscript"/>
        </w:rPr>
        <w:t>7</w:t>
      </w:r>
      <w:r>
        <w:rPr>
          <w:b/>
        </w:rPr>
        <w:t>)</w:t>
      </w:r>
    </w:p>
    <w:p w:rsidR="008C2CF2" w:rsidRDefault="008C2CF2" w:rsidP="00FE1AF4">
      <w:pPr>
        <w:pStyle w:val="a4"/>
        <w:numPr>
          <w:ilvl w:val="0"/>
          <w:numId w:val="1"/>
        </w:numPr>
      </w:pPr>
      <w:r w:rsidRPr="008C2CF2">
        <w:t>Доминантсептаккорд</w:t>
      </w:r>
      <w:r>
        <w:t xml:space="preserve"> – один из самых употребительных аккордов</w:t>
      </w:r>
      <w:r w:rsidRPr="00FE1AF4">
        <w:rPr>
          <w:i/>
          <w:iCs/>
        </w:rPr>
        <w:t xml:space="preserve"> </w:t>
      </w:r>
      <w:r w:rsidRPr="008C2CF2">
        <w:t>классической гармонии.</w:t>
      </w:r>
    </w:p>
    <w:tbl>
      <w:tblPr>
        <w:tblStyle w:val="a3"/>
        <w:tblpPr w:vertAnchor="text" w:horzAnchor="margin" w:tblpXSpec="center" w:tblpY="344"/>
        <w:tblW w:w="287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51"/>
        <w:gridCol w:w="783"/>
        <w:gridCol w:w="402"/>
        <w:gridCol w:w="587"/>
        <w:gridCol w:w="469"/>
        <w:gridCol w:w="897"/>
        <w:gridCol w:w="434"/>
      </w:tblGrid>
      <w:tr w:rsidR="00FE1AF4" w:rsidRPr="00192B57" w:rsidTr="0046305D">
        <w:trPr>
          <w:trHeight w:val="288"/>
        </w:trPr>
        <w:tc>
          <w:tcPr>
            <w:tcW w:w="846" w:type="dxa"/>
            <w:vMerge w:val="restart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192B57">
              <w:rPr>
                <w:rFonts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51" w:type="dxa"/>
            <w:vAlign w:val="center"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3" w:type="dxa"/>
            <w:vMerge w:val="restart"/>
            <w:vAlign w:val="center"/>
            <w:hideMark/>
          </w:tcPr>
          <w:p w:rsidR="00FE1AF4" w:rsidRPr="00FE1AF4" w:rsidRDefault="00FE1AF4" w:rsidP="0046305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E1AF4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FE1AF4">
              <w:rPr>
                <w:rFonts w:cs="Times New Roman"/>
                <w:b/>
                <w:sz w:val="24"/>
                <w:szCs w:val="24"/>
                <w:vertAlign w:val="superscript"/>
                <w:lang w:val="en-US"/>
              </w:rPr>
              <w:t>6</w:t>
            </w:r>
            <w:r w:rsidRPr="00FE1AF4">
              <w:rPr>
                <w:rFonts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402" w:type="dxa"/>
            <w:vAlign w:val="center"/>
            <w:hideMark/>
          </w:tcPr>
          <w:p w:rsidR="00FE1AF4" w:rsidRPr="00FE1AF4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87" w:type="dxa"/>
            <w:vMerge w:val="restart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1AF4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9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7" w:type="dxa"/>
            <w:vMerge w:val="restart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B57">
              <w:rPr>
                <w:rFonts w:cs="Times New Roman"/>
                <w:b/>
                <w:sz w:val="24"/>
                <w:szCs w:val="24"/>
              </w:rPr>
              <w:t>D</w:t>
            </w:r>
            <w:r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4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E1AF4" w:rsidRPr="00192B57" w:rsidTr="0046305D">
        <w:trPr>
          <w:trHeight w:val="288"/>
        </w:trPr>
        <w:tc>
          <w:tcPr>
            <w:tcW w:w="846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3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7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  <w:hideMark/>
          </w:tcPr>
          <w:p w:rsidR="00FE1AF4" w:rsidRPr="00FE1AF4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97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E1AF4" w:rsidRPr="00192B57" w:rsidTr="0046305D">
        <w:trPr>
          <w:trHeight w:val="288"/>
        </w:trPr>
        <w:tc>
          <w:tcPr>
            <w:tcW w:w="846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3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7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М</w:t>
            </w:r>
            <w:r w:rsidRPr="00192B57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7" w:type="dxa"/>
            <w:vMerge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  <w:hideMark/>
          </w:tcPr>
          <w:p w:rsidR="00FE1AF4" w:rsidRPr="00192B57" w:rsidRDefault="00FE1AF4" w:rsidP="0046305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92B57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FE1AF4" w:rsidRPr="0046305D" w:rsidRDefault="00E86327" w:rsidP="00FE1AF4">
      <w:pPr>
        <w:pStyle w:val="a4"/>
        <w:numPr>
          <w:ilvl w:val="0"/>
          <w:numId w:val="1"/>
        </w:numPr>
        <w:rPr>
          <w:b/>
        </w:rPr>
      </w:pPr>
      <w:r w:rsidRPr="0046305D">
        <w:rPr>
          <w:b/>
        </w:rPr>
        <w:t>Структура:</w:t>
      </w:r>
    </w:p>
    <w:p w:rsidR="00FE1AF4" w:rsidRDefault="00FE1AF4" w:rsidP="00FE1AF4">
      <w:pPr>
        <w:ind w:firstLine="0"/>
      </w:pPr>
    </w:p>
    <w:p w:rsidR="00FE1AF4" w:rsidRDefault="00FE1AF4" w:rsidP="00FE1AF4">
      <w:pPr>
        <w:ind w:firstLine="0"/>
      </w:pPr>
    </w:p>
    <w:p w:rsidR="0046305D" w:rsidRDefault="0046305D" w:rsidP="00FE1AF4">
      <w:pPr>
        <w:ind w:firstLine="0"/>
      </w:pPr>
    </w:p>
    <w:p w:rsidR="0046305D" w:rsidRPr="00706793" w:rsidRDefault="0046305D" w:rsidP="00706793">
      <w:pPr>
        <w:pStyle w:val="a4"/>
        <w:numPr>
          <w:ilvl w:val="0"/>
          <w:numId w:val="1"/>
        </w:numPr>
        <w:rPr>
          <w:b/>
        </w:rPr>
      </w:pPr>
      <w:r w:rsidRPr="00706793">
        <w:rPr>
          <w:b/>
        </w:rPr>
        <w:t xml:space="preserve">Расположение: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и его обращения могут быть в тесном, широком и смешанном расположениях.</w:t>
      </w:r>
    </w:p>
    <w:p w:rsidR="0046305D" w:rsidRPr="0046305D" w:rsidRDefault="0046305D" w:rsidP="00706793">
      <w:pPr>
        <w:pStyle w:val="a4"/>
        <w:numPr>
          <w:ilvl w:val="0"/>
          <w:numId w:val="1"/>
        </w:numPr>
        <w:rPr>
          <w:b/>
        </w:rPr>
      </w:pPr>
      <w:r w:rsidRPr="0046305D">
        <w:rPr>
          <w:b/>
        </w:rPr>
        <w:t>Применение:</w:t>
      </w:r>
    </w:p>
    <w:p w:rsidR="00FE1AF4" w:rsidRDefault="0046305D" w:rsidP="00B523E7">
      <w:pPr>
        <w:pStyle w:val="a4"/>
        <w:numPr>
          <w:ilvl w:val="0"/>
          <w:numId w:val="6"/>
        </w:numPr>
      </w:pPr>
      <w:r>
        <w:t xml:space="preserve">В основном виде </w:t>
      </w:r>
      <w:r w:rsidRPr="0046305D">
        <w:rPr>
          <w:lang w:val="en-US"/>
        </w:rPr>
        <w:t>D</w:t>
      </w:r>
      <w:r w:rsidRPr="0046305D">
        <w:rPr>
          <w:vertAlign w:val="subscript"/>
        </w:rPr>
        <w:t>7</w:t>
      </w:r>
      <w:r>
        <w:rPr>
          <w:vertAlign w:val="subscript"/>
        </w:rPr>
        <w:t xml:space="preserve"> </w:t>
      </w:r>
      <w:r w:rsidRPr="0046305D">
        <w:t>применяется</w:t>
      </w:r>
      <w:r>
        <w:t xml:space="preserve"> преимущественно в заключительной каденции (поскольку при разрешении бас активно утверждает тонику), а также в прерванной каденции – т.е. в оборотах </w:t>
      </w:r>
      <w:r w:rsidRPr="0046305D">
        <w:rPr>
          <w:lang w:val="en-US"/>
        </w:rPr>
        <w:t>D</w:t>
      </w:r>
      <w:r w:rsidRPr="0046305D">
        <w:rPr>
          <w:vertAlign w:val="subscript"/>
        </w:rPr>
        <w:t>7</w:t>
      </w:r>
      <w:r>
        <w:t xml:space="preserve"> – </w:t>
      </w:r>
      <w:r>
        <w:rPr>
          <w:lang w:val="en-US"/>
        </w:rPr>
        <w:t>T</w:t>
      </w:r>
      <w:r>
        <w:t xml:space="preserve">, </w:t>
      </w:r>
      <w:r w:rsidRPr="0046305D">
        <w:rPr>
          <w:lang w:val="en-US"/>
        </w:rPr>
        <w:t>D</w:t>
      </w:r>
      <w:r w:rsidRPr="0046305D">
        <w:rPr>
          <w:vertAlign w:val="subscript"/>
        </w:rPr>
        <w:t>7</w:t>
      </w:r>
      <w:r>
        <w:t xml:space="preserve"> – </w:t>
      </w:r>
      <w:r>
        <w:rPr>
          <w:lang w:val="en-US"/>
        </w:rPr>
        <w:t>VI</w:t>
      </w:r>
      <w:r>
        <w:t>.</w:t>
      </w:r>
    </w:p>
    <w:p w:rsidR="0046305D" w:rsidRDefault="0046305D" w:rsidP="00B523E7">
      <w:pPr>
        <w:pStyle w:val="a4"/>
        <w:numPr>
          <w:ilvl w:val="0"/>
          <w:numId w:val="6"/>
        </w:numPr>
      </w:pPr>
      <w:r>
        <w:t xml:space="preserve">В </w:t>
      </w:r>
      <w:r w:rsidR="00C15F62">
        <w:t>начальных</w:t>
      </w:r>
      <w:r>
        <w:t xml:space="preserve"> и развивающих </w:t>
      </w:r>
      <w:r w:rsidR="00C15F62">
        <w:t>построениях</w:t>
      </w:r>
      <w:r>
        <w:t xml:space="preserve"> </w:t>
      </w:r>
      <w:r w:rsidR="00C15F62" w:rsidRPr="0040231F">
        <w:rPr>
          <w:color w:val="000000"/>
        </w:rPr>
        <w:t>широко применяются</w:t>
      </w:r>
      <w:r>
        <w:t xml:space="preserve"> обращения </w:t>
      </w:r>
      <w:r w:rsidRPr="0046305D">
        <w:rPr>
          <w:lang w:val="en-US"/>
        </w:rPr>
        <w:t>D</w:t>
      </w:r>
      <w:r w:rsidRPr="0046305D">
        <w:rPr>
          <w:vertAlign w:val="subscript"/>
        </w:rPr>
        <w:t>7</w:t>
      </w:r>
      <w:r>
        <w:t xml:space="preserve"> </w:t>
      </w:r>
      <w:r w:rsidR="00C15F62">
        <w:t>(</w:t>
      </w:r>
      <w:r>
        <w:t xml:space="preserve">в оборотах </w:t>
      </w:r>
      <w:r w:rsidRPr="0046305D">
        <w:rPr>
          <w:lang w:val="en-US"/>
        </w:rPr>
        <w:t>D</w:t>
      </w:r>
      <w:r w:rsidRPr="0046305D">
        <w:rPr>
          <w:vertAlign w:val="superscript"/>
        </w:rPr>
        <w:t>6</w:t>
      </w:r>
      <w:r w:rsidRPr="0046305D">
        <w:rPr>
          <w:vertAlign w:val="subscript"/>
        </w:rPr>
        <w:t>5</w:t>
      </w:r>
      <w:r>
        <w:t xml:space="preserve"> – </w:t>
      </w:r>
      <w:r>
        <w:rPr>
          <w:lang w:val="en-US"/>
        </w:rPr>
        <w:t>T</w:t>
      </w:r>
      <w:r>
        <w:t xml:space="preserve">, </w:t>
      </w:r>
      <w:r w:rsidRPr="0046305D">
        <w:rPr>
          <w:lang w:val="en-US"/>
        </w:rPr>
        <w:t>D</w:t>
      </w:r>
      <w:r w:rsidRPr="0046305D">
        <w:rPr>
          <w:vertAlign w:val="superscript"/>
        </w:rPr>
        <w:t>4</w:t>
      </w:r>
      <w:r w:rsidRPr="0046305D">
        <w:rPr>
          <w:vertAlign w:val="subscript"/>
        </w:rPr>
        <w:t>3</w:t>
      </w:r>
      <w:r>
        <w:t xml:space="preserve"> – </w:t>
      </w:r>
      <w:r>
        <w:rPr>
          <w:lang w:val="en-US"/>
        </w:rPr>
        <w:t>T</w:t>
      </w:r>
      <w:r>
        <w:t>,</w:t>
      </w:r>
      <w:r w:rsidRPr="0046305D">
        <w:rPr>
          <w:rFonts w:cs="Times New Roman"/>
          <w:b/>
          <w:sz w:val="24"/>
          <w:szCs w:val="24"/>
        </w:rPr>
        <w:t xml:space="preserve"> </w:t>
      </w:r>
      <w:r w:rsidRPr="0046305D">
        <w:t>D</w:t>
      </w:r>
      <w:r w:rsidRPr="0046305D">
        <w:rPr>
          <w:vertAlign w:val="subscript"/>
        </w:rPr>
        <w:t>2</w:t>
      </w:r>
      <w:r>
        <w:t xml:space="preserve"> – </w:t>
      </w:r>
      <w:r>
        <w:rPr>
          <w:lang w:val="en-US"/>
        </w:rPr>
        <w:t>T</w:t>
      </w:r>
      <w:r>
        <w:rPr>
          <w:vertAlign w:val="subscript"/>
        </w:rPr>
        <w:t>6</w:t>
      </w:r>
      <w:r w:rsidR="00C15F62">
        <w:t>)</w:t>
      </w:r>
      <w:r>
        <w:t>.</w:t>
      </w:r>
    </w:p>
    <w:p w:rsidR="0046305D" w:rsidRPr="005D10D5" w:rsidRDefault="0046305D" w:rsidP="00706793">
      <w:pPr>
        <w:pStyle w:val="a4"/>
        <w:numPr>
          <w:ilvl w:val="0"/>
          <w:numId w:val="1"/>
        </w:numPr>
        <w:rPr>
          <w:b/>
        </w:rPr>
      </w:pPr>
      <w:r w:rsidRPr="0046305D">
        <w:rPr>
          <w:b/>
        </w:rPr>
        <w:t>Приготовление:</w:t>
      </w:r>
      <w:r w:rsidR="005D10D5">
        <w:rPr>
          <w:b/>
        </w:rPr>
        <w:t xml:space="preserve"> </w:t>
      </w:r>
      <w:r w:rsidR="005D10D5">
        <w:t xml:space="preserve">перед </w:t>
      </w:r>
      <w:r w:rsidR="005D10D5" w:rsidRPr="0046305D">
        <w:rPr>
          <w:lang w:val="en-US"/>
        </w:rPr>
        <w:t>D</w:t>
      </w:r>
      <w:r w:rsidR="005D10D5" w:rsidRPr="0046305D">
        <w:rPr>
          <w:vertAlign w:val="subscript"/>
        </w:rPr>
        <w:t>7</w:t>
      </w:r>
      <w:r w:rsidR="005D10D5">
        <w:t xml:space="preserve"> могут быть аккорды тонической, субдоминантовой и доминантовой функций. </w:t>
      </w:r>
      <w:r w:rsidR="005D10D5">
        <w:rPr>
          <w:lang w:val="en-US"/>
        </w:rPr>
        <w:t>VI</w:t>
      </w:r>
      <w:r w:rsidR="005D10D5" w:rsidRPr="005D10D5">
        <w:t xml:space="preserve"> </w:t>
      </w:r>
      <w:r w:rsidR="005D10D5">
        <w:t>ступень не очень желательна из-за функциональной нейтральности (медианта), а также из-за возможных параллельных квинт.</w:t>
      </w:r>
    </w:p>
    <w:p w:rsidR="00706793" w:rsidRPr="00706793" w:rsidRDefault="00706793" w:rsidP="00706793">
      <w:pPr>
        <w:pStyle w:val="a4"/>
        <w:numPr>
          <w:ilvl w:val="0"/>
          <w:numId w:val="1"/>
        </w:numPr>
        <w:rPr>
          <w:b/>
        </w:rPr>
      </w:pPr>
      <w:r w:rsidRPr="0070679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BCB3EA" wp14:editId="234EEFFA">
            <wp:simplePos x="0" y="0"/>
            <wp:positionH relativeFrom="column">
              <wp:posOffset>4183380</wp:posOffset>
            </wp:positionH>
            <wp:positionV relativeFrom="paragraph">
              <wp:posOffset>91440</wp:posOffset>
            </wp:positionV>
            <wp:extent cx="151638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437" y="21363"/>
                <wp:lineTo x="21437" y="0"/>
                <wp:lineTo x="0" y="0"/>
              </wp:wrapPolygon>
            </wp:wrapTight>
            <wp:docPr id="1" name="Рисунок 1" descr="E:\Documents\Работа\Колледж\Обучение\Предметы\Гармония\Методические пособия\Материалы для студентов\Разрешение звуков 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Работа\Колледж\Обучение\Предметы\Гармония\Методические пособия\Материалы для студентов\Разрешение звуков 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D5" w:rsidRPr="00706793">
        <w:rPr>
          <w:b/>
        </w:rPr>
        <w:t>Разрешение</w:t>
      </w:r>
      <w:r w:rsidR="005B7F44" w:rsidRPr="00706793">
        <w:rPr>
          <w:b/>
        </w:rPr>
        <w:t>.</w:t>
      </w:r>
      <w:r w:rsidR="005D10D5">
        <w:t xml:space="preserve"> </w:t>
      </w:r>
      <w:r w:rsidR="005B7F44">
        <w:t xml:space="preserve">Звуки </w:t>
      </w:r>
      <w:r w:rsidR="005B7F44" w:rsidRPr="00706793">
        <w:rPr>
          <w:lang w:val="en-US"/>
        </w:rPr>
        <w:t>D</w:t>
      </w:r>
      <w:r w:rsidR="005B7F44" w:rsidRPr="00706793">
        <w:rPr>
          <w:vertAlign w:val="subscript"/>
        </w:rPr>
        <w:t>7</w:t>
      </w:r>
      <w:r w:rsidR="005B7F44">
        <w:t xml:space="preserve"> разрешаются по тяготению:</w:t>
      </w:r>
      <w:r w:rsidRPr="00706793">
        <w:rPr>
          <w:noProof/>
        </w:rPr>
        <w:t xml:space="preserve"> </w:t>
      </w:r>
    </w:p>
    <w:p w:rsidR="00706793" w:rsidRDefault="00706793" w:rsidP="00706793">
      <w:pPr>
        <w:ind w:firstLine="0"/>
      </w:pPr>
    </w:p>
    <w:p w:rsidR="00706793" w:rsidRDefault="00706793" w:rsidP="00706793">
      <w:pPr>
        <w:ind w:firstLine="0"/>
      </w:pPr>
    </w:p>
    <w:p w:rsidR="00706793" w:rsidRDefault="00706793" w:rsidP="00706793">
      <w:pPr>
        <w:ind w:firstLine="0"/>
      </w:pPr>
    </w:p>
    <w:p w:rsidR="00706793" w:rsidRDefault="00706793" w:rsidP="00706793">
      <w:pPr>
        <w:ind w:firstLine="0"/>
      </w:pPr>
    </w:p>
    <w:p w:rsidR="00706793" w:rsidRDefault="00706793" w:rsidP="00706793">
      <w:pPr>
        <w:ind w:firstLine="0"/>
      </w:pPr>
    </w:p>
    <w:p w:rsidR="00706793" w:rsidRDefault="00706793" w:rsidP="00706793">
      <w:pPr>
        <w:ind w:firstLine="0"/>
      </w:pPr>
    </w:p>
    <w:p w:rsidR="00706793" w:rsidRDefault="00706793" w:rsidP="00706793">
      <w:pPr>
        <w:rPr>
          <w:lang w:val="en-US"/>
        </w:rPr>
      </w:pPr>
    </w:p>
    <w:p w:rsidR="005D10D5" w:rsidRDefault="00706793" w:rsidP="00706793">
      <w:r w:rsidRPr="00706793">
        <w:rPr>
          <w:lang w:val="en-US"/>
        </w:rPr>
        <w:t>V</w:t>
      </w:r>
      <w:r>
        <w:t xml:space="preserve"> ступень либо идёт скачком в тонику (в басу, при разрешении основного вида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>, либо остаётся на месте (при разрешении обращений).</w:t>
      </w:r>
    </w:p>
    <w:p w:rsidR="00C15F62" w:rsidRDefault="00C15F62" w:rsidP="00706793">
      <w:pPr>
        <w:pStyle w:val="a4"/>
        <w:numPr>
          <w:ilvl w:val="0"/>
          <w:numId w:val="1"/>
        </w:numPr>
      </w:pPr>
      <w:r>
        <w:t xml:space="preserve">И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, и его обращения – </w:t>
      </w:r>
      <w:r w:rsidRPr="0046305D">
        <w:rPr>
          <w:lang w:val="en-US"/>
        </w:rPr>
        <w:t>D</w:t>
      </w:r>
      <w:r w:rsidRPr="0046305D">
        <w:rPr>
          <w:vertAlign w:val="superscript"/>
        </w:rPr>
        <w:t>6</w:t>
      </w:r>
      <w:r w:rsidRPr="0046305D">
        <w:rPr>
          <w:vertAlign w:val="subscript"/>
        </w:rPr>
        <w:t>5</w:t>
      </w:r>
      <w:r>
        <w:t xml:space="preserve">, </w:t>
      </w:r>
      <w:r w:rsidRPr="0046305D">
        <w:rPr>
          <w:lang w:val="en-US"/>
        </w:rPr>
        <w:t>D</w:t>
      </w:r>
      <w:r w:rsidRPr="0046305D">
        <w:rPr>
          <w:vertAlign w:val="superscript"/>
        </w:rPr>
        <w:t>4</w:t>
      </w:r>
      <w:r w:rsidRPr="0046305D">
        <w:rPr>
          <w:vertAlign w:val="subscript"/>
        </w:rPr>
        <w:t>3</w:t>
      </w:r>
      <w:r>
        <w:t xml:space="preserve"> – разрешаются в тоническое трезвучие; </w:t>
      </w:r>
      <w:r w:rsidRPr="0046305D">
        <w:t>D</w:t>
      </w:r>
      <w:r w:rsidRPr="0046305D">
        <w:rPr>
          <w:vertAlign w:val="subscript"/>
        </w:rPr>
        <w:t>2</w:t>
      </w:r>
      <w:r>
        <w:t xml:space="preserve"> </w:t>
      </w:r>
      <w:r>
        <w:t>разреша</w:t>
      </w:r>
      <w:r>
        <w:t>е</w:t>
      </w:r>
      <w:r>
        <w:t>тся в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>6</w:t>
      </w:r>
      <w:r>
        <w:t>.</w:t>
      </w:r>
    </w:p>
    <w:p w:rsidR="00706793" w:rsidRDefault="00706793" w:rsidP="00706793">
      <w:pPr>
        <w:pStyle w:val="a4"/>
        <w:numPr>
          <w:ilvl w:val="0"/>
          <w:numId w:val="1"/>
        </w:numPr>
      </w:pPr>
      <w:r>
        <w:t>Септима аккорда, как диссонирующий звук, не должна переходить из одного голоса в другой</w:t>
      </w:r>
      <w:r w:rsidR="00B523E7">
        <w:t>: её миссия – разрешение.</w:t>
      </w:r>
    </w:p>
    <w:p w:rsidR="00B523E7" w:rsidRDefault="00B523E7" w:rsidP="00706793">
      <w:pPr>
        <w:pStyle w:val="a4"/>
        <w:numPr>
          <w:ilvl w:val="0"/>
          <w:numId w:val="1"/>
        </w:numPr>
      </w:pPr>
      <w:r>
        <w:t xml:space="preserve">При разрешении обращений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(особенно </w:t>
      </w:r>
      <w:r w:rsidRPr="00706793">
        <w:rPr>
          <w:lang w:val="en-US"/>
        </w:rPr>
        <w:t>D</w:t>
      </w:r>
      <w:r>
        <w:rPr>
          <w:vertAlign w:val="subscript"/>
        </w:rPr>
        <w:t>2</w:t>
      </w:r>
      <w:r>
        <w:t>) возможны скачки в верхних голосах на Ч</w:t>
      </w:r>
      <w:r w:rsidRPr="00B523E7">
        <w:rPr>
          <w:vertAlign w:val="subscript"/>
        </w:rPr>
        <w:t>4</w:t>
      </w:r>
      <w:r>
        <w:t>, Ч</w:t>
      </w:r>
      <w:r w:rsidRPr="00B523E7">
        <w:rPr>
          <w:vertAlign w:val="subscript"/>
        </w:rPr>
        <w:t>5</w:t>
      </w:r>
      <w:r>
        <w:t>, Ч</w:t>
      </w:r>
      <w:r w:rsidRPr="00B523E7">
        <w:rPr>
          <w:vertAlign w:val="subscript"/>
        </w:rPr>
        <w:t>8</w:t>
      </w:r>
      <w:r>
        <w:t>.</w:t>
      </w:r>
    </w:p>
    <w:p w:rsidR="00B523E7" w:rsidRDefault="00C15F62" w:rsidP="00706793">
      <w:pPr>
        <w:pStyle w:val="a4"/>
        <w:numPr>
          <w:ilvl w:val="0"/>
          <w:numId w:val="1"/>
        </w:numPr>
      </w:pPr>
      <w:r>
        <w:t xml:space="preserve">Септима, появляющаяся в поступенном движении между приготовлением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и его обращени</w:t>
      </w:r>
      <w:r>
        <w:t xml:space="preserve">й, называется проходящей (в оборотах </w:t>
      </w:r>
      <w:r w:rsidRPr="00706793">
        <w:rPr>
          <w:lang w:val="en-US"/>
        </w:rPr>
        <w:t>D</w:t>
      </w:r>
      <w:r>
        <w:t xml:space="preserve"> –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– </w:t>
      </w:r>
      <w:r>
        <w:rPr>
          <w:lang w:val="en-US"/>
        </w:rPr>
        <w:t>T</w:t>
      </w:r>
      <w:r>
        <w:t xml:space="preserve">, </w:t>
      </w:r>
      <w:r w:rsidRPr="00706793">
        <w:rPr>
          <w:lang w:val="en-US"/>
        </w:rPr>
        <w:t>D</w:t>
      </w:r>
      <w:r>
        <w:rPr>
          <w:vertAlign w:val="subscript"/>
        </w:rPr>
        <w:t>6</w:t>
      </w:r>
      <w:r>
        <w:t xml:space="preserve"> – </w:t>
      </w:r>
      <w:r w:rsidRPr="00706793">
        <w:rPr>
          <w:lang w:val="en-US"/>
        </w:rPr>
        <w:t>D</w:t>
      </w:r>
      <w:r w:rsidRPr="0046305D">
        <w:rPr>
          <w:vertAlign w:val="superscript"/>
        </w:rPr>
        <w:t>6</w:t>
      </w:r>
      <w:r w:rsidRPr="0046305D">
        <w:rPr>
          <w:vertAlign w:val="subscript"/>
        </w:rPr>
        <w:t>5</w:t>
      </w:r>
      <w:r>
        <w:t xml:space="preserve"> – </w:t>
      </w:r>
      <w:r>
        <w:rPr>
          <w:lang w:val="en-US"/>
        </w:rPr>
        <w:t>T</w:t>
      </w:r>
      <w:r>
        <w:t xml:space="preserve">, </w:t>
      </w:r>
      <w:r w:rsidRPr="00706793">
        <w:rPr>
          <w:lang w:val="en-US"/>
        </w:rPr>
        <w:t>D</w:t>
      </w:r>
      <w:r>
        <w:t xml:space="preserve"> –</w:t>
      </w:r>
      <w:r>
        <w:t xml:space="preserve"> </w:t>
      </w:r>
      <w:r w:rsidRPr="0046305D">
        <w:t>D</w:t>
      </w:r>
      <w:r w:rsidRPr="0046305D">
        <w:rPr>
          <w:vertAlign w:val="subscript"/>
        </w:rPr>
        <w:t>2</w:t>
      </w:r>
      <w:r>
        <w:t xml:space="preserve"> – </w:t>
      </w:r>
      <w:r>
        <w:rPr>
          <w:lang w:val="en-US"/>
        </w:rPr>
        <w:t>T</w:t>
      </w:r>
      <w:r>
        <w:rPr>
          <w:vertAlign w:val="subscript"/>
        </w:rPr>
        <w:t>6</w:t>
      </w:r>
      <w:r>
        <w:t>).</w:t>
      </w:r>
    </w:p>
    <w:p w:rsidR="00C15F62" w:rsidRDefault="00485C78" w:rsidP="00485C78">
      <w:pPr>
        <w:pStyle w:val="a4"/>
        <w:numPr>
          <w:ilvl w:val="0"/>
          <w:numId w:val="1"/>
        </w:numPr>
      </w:pPr>
      <w:r>
        <w:lastRenderedPageBreak/>
        <w:t>П</w:t>
      </w:r>
      <w:r w:rsidRPr="00485C78">
        <w:t>риготовленн</w:t>
      </w:r>
      <w:r>
        <w:t xml:space="preserve">ая </w:t>
      </w:r>
      <w:r w:rsidRPr="00485C78">
        <w:t>септима</w:t>
      </w:r>
      <w:r>
        <w:t xml:space="preserve"> (звук, выдержанный или повторяющийся в одном голосе) появляется при </w:t>
      </w:r>
      <w:r w:rsidRPr="00485C78">
        <w:t>гармоническо</w:t>
      </w:r>
      <w:r>
        <w:t>м</w:t>
      </w:r>
      <w:r w:rsidRPr="00485C78">
        <w:t xml:space="preserve"> соединении аккордов субдоминантовой группы с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и его </w:t>
      </w:r>
      <w:r w:rsidRPr="00485C78">
        <w:t>обращениями</w:t>
      </w:r>
      <w:r>
        <w:t>.</w:t>
      </w:r>
    </w:p>
    <w:p w:rsidR="00485C78" w:rsidRPr="00706793" w:rsidRDefault="00485C78" w:rsidP="002855CB">
      <w:pPr>
        <w:pStyle w:val="a4"/>
        <w:numPr>
          <w:ilvl w:val="0"/>
          <w:numId w:val="1"/>
        </w:numPr>
      </w:pPr>
      <w:r>
        <w:t xml:space="preserve">В случае приготовления </w:t>
      </w:r>
      <w:r w:rsidRPr="00706793">
        <w:rPr>
          <w:lang w:val="en-US"/>
        </w:rPr>
        <w:t>D</w:t>
      </w:r>
      <w:r w:rsidRPr="00706793">
        <w:rPr>
          <w:vertAlign w:val="subscript"/>
        </w:rPr>
        <w:t>7</w:t>
      </w:r>
      <w:r>
        <w:t xml:space="preserve"> трезвучием субдоминанты следует не допускать появления параллельных квинт.</w:t>
      </w:r>
      <w:bookmarkStart w:id="0" w:name="_GoBack"/>
      <w:bookmarkEnd w:id="0"/>
    </w:p>
    <w:sectPr w:rsidR="00485C78" w:rsidRPr="00706793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95A"/>
    <w:multiLevelType w:val="hybridMultilevel"/>
    <w:tmpl w:val="9D08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3D8"/>
    <w:multiLevelType w:val="hybridMultilevel"/>
    <w:tmpl w:val="330CE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F1EF9"/>
    <w:multiLevelType w:val="hybridMultilevel"/>
    <w:tmpl w:val="4500820E"/>
    <w:lvl w:ilvl="0" w:tplc="CA50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D8F"/>
    <w:multiLevelType w:val="hybridMultilevel"/>
    <w:tmpl w:val="27BCCA2A"/>
    <w:lvl w:ilvl="0" w:tplc="8B001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9743F"/>
    <w:multiLevelType w:val="hybridMultilevel"/>
    <w:tmpl w:val="F200B226"/>
    <w:lvl w:ilvl="0" w:tplc="8B001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EF0"/>
    <w:multiLevelType w:val="hybridMultilevel"/>
    <w:tmpl w:val="6054096A"/>
    <w:lvl w:ilvl="0" w:tplc="98743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F2"/>
    <w:rsid w:val="002855CB"/>
    <w:rsid w:val="002B7779"/>
    <w:rsid w:val="0046305D"/>
    <w:rsid w:val="00485C78"/>
    <w:rsid w:val="005B7F44"/>
    <w:rsid w:val="005D10D5"/>
    <w:rsid w:val="005D2E18"/>
    <w:rsid w:val="00626F16"/>
    <w:rsid w:val="00706793"/>
    <w:rsid w:val="00786A4C"/>
    <w:rsid w:val="008C2CF2"/>
    <w:rsid w:val="00B523E7"/>
    <w:rsid w:val="00B57934"/>
    <w:rsid w:val="00BB0F1A"/>
    <w:rsid w:val="00C15F62"/>
    <w:rsid w:val="00E86327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20C1-EFF7-444B-87DA-C9A5B23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3</cp:revision>
  <dcterms:created xsi:type="dcterms:W3CDTF">2015-09-05T11:33:00Z</dcterms:created>
  <dcterms:modified xsi:type="dcterms:W3CDTF">2015-09-06T14:35:00Z</dcterms:modified>
</cp:coreProperties>
</file>